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f0"/>
        <w:tblW w:w="9750" w:type="dxa"/>
        <w:jc w:val="left"/>
        <w:tblInd w:w="0" w:type="dxa"/>
        <w:tblLayout w:type="fixed"/>
        <w:tblCellMar>
          <w:top w:w="0" w:type="dxa"/>
          <w:left w:w="108" w:type="dxa"/>
          <w:bottom w:w="0" w:type="dxa"/>
          <w:right w:w="108" w:type="dxa"/>
        </w:tblCellMar>
        <w:tblLook w:val="04a0"/>
      </w:tblPr>
      <w:tblGrid>
        <w:gridCol w:w="5077"/>
        <w:gridCol w:w="4672"/>
      </w:tblGrid>
      <w:tr>
        <w:trPr>
          <w:trHeight w:val="3132" w:hRule="atLeast"/>
        </w:trPr>
        <w:tc>
          <w:tcPr>
            <w:tcW w:w="5077" w:type="dxa"/>
            <w:tcBorders>
              <w:top w:val="nil"/>
              <w:left w:val="nil"/>
              <w:bottom w:val="nil"/>
              <w:right w:val="nil"/>
            </w:tcBorders>
          </w:tcPr>
          <w:p>
            <w:pPr>
              <w:pStyle w:val="Normal"/>
              <w:widowControl w:val="false"/>
              <w:suppressAutoHyphens w:val="true"/>
              <w:spacing w:lineRule="auto" w:line="240" w:beforeAutospacing="1" w:after="0"/>
              <w:jc w:val="left"/>
              <w:rPr>
                <w:rFonts w:ascii="Times New Roman" w:hAnsi="Times New Roman" w:eastAsia="Times New Roman" w:cs="Times New Roman"/>
                <w:sz w:val="24"/>
                <w:szCs w:val="24"/>
              </w:rPr>
            </w:pPr>
            <w:r>
              <w:rPr>
                <w:rFonts w:eastAsia="Times New Roman" w:cs="Times New Roman" w:ascii="Times New Roman" w:hAnsi="Times New Roman"/>
                <w:sz w:val="22"/>
                <w:szCs w:val="24"/>
              </w:rPr>
            </w:r>
          </w:p>
        </w:tc>
        <w:tc>
          <w:tcPr>
            <w:tcW w:w="4672" w:type="dxa"/>
            <w:tcBorders>
              <w:top w:val="nil"/>
              <w:left w:val="nil"/>
              <w:bottom w:val="nil"/>
              <w:right w:val="nil"/>
            </w:tcBorders>
          </w:tcPr>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 постановлению администрации 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14.0</w:t>
            </w:r>
            <w:r>
              <w:rPr>
                <w:rFonts w:eastAsia="Times New Roman" w:cs="Times New Roman" w:ascii="Times New Roman" w:hAnsi="Times New Roman"/>
                <w:kern w:val="0"/>
                <w:sz w:val="28"/>
                <w:szCs w:val="28"/>
                <w:lang w:val="ru-RU" w:eastAsia="ru-RU" w:bidi="ar-SA"/>
              </w:rPr>
              <w:t>4</w:t>
            </w:r>
            <w:r>
              <w:rPr>
                <w:rFonts w:eastAsia="Times New Roman" w:cs="Times New Roman" w:ascii="Times New Roman" w:hAnsi="Times New Roman"/>
                <w:kern w:val="0"/>
                <w:sz w:val="28"/>
                <w:szCs w:val="28"/>
                <w:lang w:val="ru-RU" w:eastAsia="ru-RU" w:bidi="ar-SA"/>
              </w:rPr>
              <w:t>.2023 г. №   517</w:t>
            </w:r>
          </w:p>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УТВЕРЖДЕНА</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постановлением администрации</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27.10.2014г. № 2021</w:t>
            </w:r>
          </w:p>
          <w:p>
            <w:pPr>
              <w:pStyle w:val="NoSpacing"/>
              <w:widowControl w:val="false"/>
              <w:suppressAutoHyphens w:val="true"/>
              <w:spacing w:before="0" w:after="0"/>
              <w:jc w:val="center"/>
              <w:rPr>
                <w:rFonts w:eastAsia="Times New Roman"/>
              </w:rPr>
            </w:pPr>
            <w:r>
              <w:rPr>
                <w:rFonts w:eastAsia="Times New Roman"/>
              </w:rPr>
            </w:r>
          </w:p>
        </w:tc>
      </w:tr>
    </w:tbl>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МУНИЦИПАЛЬНАЯ  ПРОГРАММА</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"УПРАВЛЕНИЕ МУНИЦИПАЛЬНЫМИ ФИНАНСАМИ"</w:t>
      </w:r>
    </w:p>
    <w:p>
      <w:pPr>
        <w:pStyle w:val="Normal"/>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ПАСПОРТ</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муниципальной программы 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bl>
      <w:tblPr>
        <w:tblStyle w:val="af0"/>
        <w:tblW w:w="9810" w:type="dxa"/>
        <w:jc w:val="left"/>
        <w:tblInd w:w="0" w:type="dxa"/>
        <w:tblLayout w:type="fixed"/>
        <w:tblCellMar>
          <w:top w:w="0" w:type="dxa"/>
          <w:left w:w="108" w:type="dxa"/>
          <w:bottom w:w="0" w:type="dxa"/>
          <w:right w:w="108" w:type="dxa"/>
        </w:tblCellMar>
        <w:tblLook w:val="04a0"/>
      </w:tblPr>
      <w:tblGrid>
        <w:gridCol w:w="3655"/>
        <w:gridCol w:w="6154"/>
      </w:tblGrid>
      <w:tr>
        <w:trPr>
          <w:trHeight w:val="630"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Наименование муниципальной программы</w:t>
            </w:r>
          </w:p>
          <w:p>
            <w:pPr>
              <w:pStyle w:val="NoSpacing"/>
              <w:widowControl w:val="false"/>
              <w:suppressAutoHyphens w:val="true"/>
              <w:spacing w:before="0" w:after="0"/>
              <w:jc w:val="both"/>
              <w:rPr>
                <w:rFonts w:eastAsia="Times New Roman"/>
                <w:sz w:val="24"/>
                <w:szCs w:val="24"/>
              </w:rPr>
            </w:pPr>
            <w:r>
              <w:rPr>
                <w:rFonts w:eastAsia="Times New Roman"/>
                <w:sz w:val="24"/>
                <w:szCs w:val="24"/>
              </w:rPr>
            </w:r>
          </w:p>
        </w:tc>
        <w:tc>
          <w:tcPr>
            <w:tcW w:w="6154" w:type="dxa"/>
            <w:tcBorders/>
          </w:tcPr>
          <w:p>
            <w:pPr>
              <w:pStyle w:val="Normal"/>
              <w:widowControl w:val="false"/>
              <w:suppressAutoHyphens w:val="true"/>
              <w:spacing w:lineRule="auto" w:line="240" w:beforeAutospacing="1" w:after="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«Управление муниципальными финансами» (далее — муниципальная программа)</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муниципальной программы</w:t>
            </w:r>
          </w:p>
        </w:tc>
        <w:tc>
          <w:tcPr>
            <w:tcW w:w="6154" w:type="dxa"/>
            <w:tcBorders/>
          </w:tcPr>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2"/>
                <w:szCs w:val="28"/>
              </w:rPr>
            </w:r>
          </w:p>
        </w:tc>
      </w:tr>
      <w:tr>
        <w:trPr>
          <w:trHeight w:val="358" w:hRule="atLeast"/>
        </w:trPr>
        <w:tc>
          <w:tcPr>
            <w:tcW w:w="3655" w:type="dxa"/>
            <w:tcBorders>
              <w:top w:val="nil"/>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Координаторы подпрограмм муниципальной программы</w:t>
            </w:r>
          </w:p>
        </w:tc>
        <w:tc>
          <w:tcPr>
            <w:tcW w:w="6154" w:type="dxa"/>
            <w:tcBorders>
              <w:top w:val="nil"/>
            </w:tcBorders>
          </w:tcPr>
          <w:p>
            <w:pPr>
              <w:pStyle w:val="NoSpacing"/>
              <w:widowControl w:val="false"/>
              <w:suppressAutoHyphens w:val="true"/>
              <w:spacing w:lineRule="auto" w:line="240" w:beforeAutospacing="1"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Подпрограммы муниципальной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Ведомственные целевые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Иные исполнители отдельных мероприятий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Цели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долгосрочной сбалансированности и устойчивости бюджета муниципального</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образования Северский район, повышение</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качества управления муниципальными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финансами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Задачи муниципальной программы</w:t>
            </w:r>
          </w:p>
        </w:tc>
        <w:tc>
          <w:tcPr>
            <w:tcW w:w="6154"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качества финансового менеджмента в Северском районе</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145"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Перечень целевых</w:t>
            </w:r>
          </w:p>
          <w:p>
            <w:pPr>
              <w:pStyle w:val="Normal"/>
              <w:widowControl w:val="false"/>
              <w:suppressAutoHyphens w:val="true"/>
              <w:spacing w:lineRule="auto" w:line="240" w:before="0" w:after="0"/>
              <w:jc w:val="both"/>
              <w:rPr>
                <w:kern w:val="0"/>
                <w:lang w:val="ru-RU" w:eastAsia="ru-RU" w:bidi="ar-SA"/>
              </w:rPr>
            </w:pPr>
            <w:r>
              <w:rPr>
                <w:rFonts w:eastAsia="Times New Roman" w:cs="Times New Roman" w:ascii="Times New Roman" w:hAnsi="Times New Roman"/>
                <w:kern w:val="0"/>
                <w:sz w:val="28"/>
                <w:szCs w:val="28"/>
                <w:lang w:val="ru-RU" w:eastAsia="ru-RU" w:bidi="ar-SA"/>
              </w:rPr>
              <w:t>показателей муниципальной программы</w:t>
            </w:r>
          </w:p>
        </w:tc>
        <w:tc>
          <w:tcPr>
            <w:tcW w:w="6154" w:type="dxa"/>
            <w:tcBorders/>
          </w:tcPr>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объем просроченной кредиторской задолженности бюджета муниципального района;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 отношение размера дефицита бюджета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FFFFFF"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FFFFFF" w:val="clear"/>
                <w:lang w:val="ru-RU" w:eastAsia="ru-RU" w:bidi="ar-SA"/>
              </w:rPr>
              <w:t>;</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соблюдение порядка и сроков разработки проекта бюджета муниципального района, установленных бюджетным   законодательством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составление и утверждение сводной бюджетной росписи бюджета муниципального района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доведение показателей сводной   бюджетной росписи и лимитов   бюджетных обязательств до главных распорядителей средств бюджета    муниципального района  в сроки,  установленные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составление и представление в Совет муниципального образования Северский район годового отчета об исполнении   местного бюджета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поддержание раздела Финансового управления на официальном сайте Администрации муниципального образования Северский район в информационно-телекоммуникационной сети Интернет в актуальном   состоянии;</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наличие действующей интегрированной информационной    системы управления муниципальными финансами, в рамках которой    обеспечивается взаимосвязь всех инструментов стратегического и   бюджетного планирования, единство процессов составления и исполнения местного бюджета;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 отношение объема муниципального долга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FFFFFF"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FFFFFF" w:val="clear"/>
                <w:lang w:val="ru-RU" w:eastAsia="ru-RU" w:bidi="ar-SA"/>
              </w:rPr>
              <w:t>;</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объем просроченной задолженности по долговым обязательствам муниципального района;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-доля расходов на обслуживание муниципального долга в общем объеме расходов бюджета (за   исключением расходов,   осуществляемых за счет субвенций  из бюджетов вышестоящих уровней);</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минимально гарантированный уровень расчётной бюджетной обеспеченности;</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содействие сбалансированности бюджетов поселений Северского района;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объем иных межбюджетных трансфертов  для финансового обеспечения переданных полномочий;</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отношение резервного  фонда администрации к общему объему расходов;</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удельный вес расходов бюджета, в рамках программ в общем объеме расходов бюджета на 2015 – 2025годы.</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 w:cs="" w:cstheme="minorBidi" w:eastAsiaTheme="minorEastAsia"/>
                <w:shd w:fill="FFFFFF" w:val="clear"/>
              </w:rPr>
            </w:r>
          </w:p>
        </w:tc>
      </w:tr>
      <w:tr>
        <w:trPr>
          <w:trHeight w:val="875" w:hRule="atLeast"/>
        </w:trPr>
        <w:tc>
          <w:tcPr>
            <w:tcW w:w="3655" w:type="dxa"/>
            <w:tcBorders/>
          </w:tcPr>
          <w:p>
            <w:pPr>
              <w:pStyle w:val="Normal"/>
              <w:widowControl w:val="false"/>
              <w:suppressAutoHyphens w:val="true"/>
              <w:spacing w:lineRule="auto" w:line="240" w:beforeAutospacing="1" w:after="0"/>
              <w:ind w:right="-38"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Этапы и сроки реализации муниципальной программы</w:t>
            </w:r>
          </w:p>
        </w:tc>
        <w:tc>
          <w:tcPr>
            <w:tcW w:w="6154" w:type="dxa"/>
            <w:tcBorders/>
          </w:tcPr>
          <w:p>
            <w:pPr>
              <w:pStyle w:val="Normal"/>
              <w:widowControl w:val="false"/>
              <w:suppressAutoHyphens w:val="true"/>
              <w:spacing w:lineRule="auto" w:line="240"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w:t>
            </w:r>
            <w:r>
              <w:rPr>
                <w:rFonts w:eastAsia="Times New Roman" w:cs="Times New Roman" w:ascii="Times New Roman" w:hAnsi="Times New Roman"/>
                <w:kern w:val="0"/>
                <w:sz w:val="28"/>
                <w:szCs w:val="28"/>
                <w:lang w:val="ru-RU" w:eastAsia="ru-RU" w:bidi="ar-SA"/>
              </w:rPr>
              <w:t xml:space="preserve"> этап — 2015-2020 годы,  </w:t>
            </w: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- 2021-2025 годы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Объемы и источники финансирования муниципальной программы</w:t>
            </w:r>
          </w:p>
          <w:p>
            <w:pPr>
              <w:pStyle w:val="Normal"/>
              <w:widowControl w:val="false"/>
              <w:suppressAutoHyphens w:val="true"/>
              <w:spacing w:lineRule="auto" w:line="240" w:before="0" w:after="0"/>
              <w:jc w:val="both"/>
              <w:rPr>
                <w:rFonts w:ascii="Calibri" w:hAnsi="Calibri"/>
              </w:rPr>
            </w:pPr>
            <w:r>
              <w:rPr>
                <w:sz w:val="22"/>
              </w:rPr>
            </w:r>
          </w:p>
        </w:tc>
        <w:tc>
          <w:tcPr>
            <w:tcW w:w="6154" w:type="dxa"/>
            <w:tcBorders/>
          </w:tcPr>
          <w:p>
            <w:pPr>
              <w:pStyle w:val="Normal"/>
              <w:widowControl w:val="false"/>
              <w:suppressAutoHyphens w:val="true"/>
              <w:spacing w:lineRule="auto" w:line="240" w:before="0" w:after="0"/>
              <w:ind w:left="64" w:right="22" w:hanging="0"/>
              <w:jc w:val="both"/>
              <w:rPr>
                <w:rFonts w:ascii="Times New Roman" w:hAnsi="Times New Roman" w:cs="Times New Roman"/>
                <w:sz w:val="28"/>
                <w:szCs w:val="28"/>
              </w:rPr>
            </w:pPr>
            <w:r>
              <w:rPr>
                <w:rFonts w:eastAsia="Times New Roman" w:cs="Times New Roman" w:ascii="Times New Roman" w:hAnsi="Times New Roman"/>
                <w:kern w:val="0"/>
                <w:sz w:val="28"/>
                <w:szCs w:val="28"/>
                <w:lang w:val="ru-RU" w:eastAsia="ru-RU" w:bidi="ar-SA"/>
              </w:rPr>
              <w:t>Общий объем финанс</w:t>
            </w:r>
            <w:r>
              <w:rPr>
                <w:rFonts w:eastAsia="Times New Roman" w:cs="Times New Roman" w:ascii="Times New Roman" w:hAnsi="Times New Roman"/>
                <w:kern w:val="0"/>
                <w:sz w:val="28"/>
                <w:szCs w:val="28"/>
                <w:shd w:fill="FFFFFF" w:val="clear"/>
                <w:lang w:val="ru-RU" w:eastAsia="ru-RU" w:bidi="ar-SA"/>
              </w:rPr>
              <w:t>ирования муниципальной программы составляет 382</w:t>
            </w:r>
            <w:r>
              <w:rPr>
                <w:rFonts w:eastAsia="" w:cs="Times New Roman" w:ascii="Times New Roman" w:hAnsi="Times New Roman"/>
                <w:kern w:val="0"/>
                <w:sz w:val="28"/>
                <w:szCs w:val="28"/>
                <w:shd w:fill="FFFFFF" w:val="clear"/>
                <w:lang w:val="ru-RU" w:eastAsia="ru-RU" w:bidi="ar-SA"/>
              </w:rPr>
              <w:t xml:space="preserve"> 205</w:t>
            </w:r>
            <w:r>
              <w:rPr>
                <w:rFonts w:eastAsia="" w:cs="Times New Roman" w:ascii="Times New Roman" w:hAnsi="Times New Roman"/>
                <w:color w:val="000000"/>
                <w:kern w:val="0"/>
                <w:sz w:val="28"/>
                <w:szCs w:val="28"/>
                <w:shd w:fill="FFFFFF" w:val="clear"/>
                <w:lang w:val="ru-RU" w:eastAsia="ru-RU" w:bidi="ar-SA"/>
              </w:rPr>
              <w:t>,2</w:t>
            </w:r>
            <w:r>
              <w:rPr>
                <w:rFonts w:eastAsia="" w:cs="Times New Roman" w:ascii="Times New Roman" w:hAnsi="Times New Roman"/>
                <w:kern w:val="0"/>
                <w:sz w:val="28"/>
                <w:szCs w:val="28"/>
                <w:shd w:fill="FFFFFF" w:val="clear"/>
                <w:lang w:val="ru-RU" w:eastAsia="ru-RU" w:bidi="ar-SA"/>
              </w:rPr>
              <w:t xml:space="preserve"> тыс. рублей.</w:t>
            </w:r>
          </w:p>
          <w:p>
            <w:pPr>
              <w:pStyle w:val="Normal"/>
              <w:widowControl w:val="false"/>
              <w:suppressAutoHyphens w:val="true"/>
              <w:spacing w:lineRule="auto" w:line="240" w:before="0" w:after="0"/>
              <w:ind w:left="64" w:right="22" w:hanging="0"/>
              <w:jc w:val="both"/>
              <w:rPr>
                <w:highlight w:val="none"/>
                <w:shd w:fill="FFFFFF" w:val="clear"/>
              </w:rPr>
            </w:pPr>
            <w:r>
              <w:rPr>
                <w:rFonts w:eastAsia="" w:cs="Times New Roman" w:ascii="Times New Roman" w:hAnsi="Times New Roman"/>
                <w:kern w:val="0"/>
                <w:sz w:val="28"/>
                <w:szCs w:val="28"/>
                <w:shd w:fill="FFFFFF" w:val="clear"/>
                <w:lang w:val="ru-RU" w:eastAsia="ru-RU" w:bidi="ar-SA"/>
              </w:rPr>
              <w:t xml:space="preserve">Объем финансирования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этапа муниципальной программы составляет 214 </w:t>
            </w:r>
            <w:r>
              <w:rPr>
                <w:rFonts w:eastAsia="" w:cs="Times New Roman" w:ascii="Times New Roman" w:hAnsi="Times New Roman"/>
                <w:color w:val="000000"/>
                <w:kern w:val="0"/>
                <w:sz w:val="28"/>
                <w:szCs w:val="28"/>
                <w:shd w:fill="FFFFFF" w:val="clear"/>
                <w:lang w:val="ru-RU" w:eastAsia="ru-RU" w:bidi="ar-SA"/>
              </w:rPr>
              <w:t>793,3</w:t>
            </w:r>
            <w:r>
              <w:rPr>
                <w:rFonts w:eastAsia="" w:cs="Times New Roman" w:ascii="Times New Roman" w:hAnsi="Times New Roman"/>
                <w:kern w:val="0"/>
                <w:sz w:val="28"/>
                <w:szCs w:val="28"/>
                <w:shd w:fill="FFFFFF" w:val="clear"/>
                <w:lang w:val="ru-RU" w:eastAsia="ru-RU" w:bidi="ar-SA"/>
              </w:rPr>
              <w:t xml:space="preserve"> тыс. рублей в том числе по годам реализации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33 470,7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- 34 686,5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35 149,3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241,0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 xml:space="preserve">29 780,7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объем финансирования </w:t>
            </w: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этапа муниципальной программы составляет 167 411,9</w:t>
            </w:r>
            <w:r>
              <w:rPr>
                <w:rFonts w:eastAsia="Times New Roman" w:cs="Times New Roman" w:ascii="Times New Roman" w:hAnsi="Times New Roman"/>
                <w:color w:val="000000"/>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 в том числе по годам реализации муниципальной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28 288,9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 xml:space="preserve">34 813,8 </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2023 год - 36</w:t>
            </w:r>
            <w:r>
              <w:rPr>
                <w:rFonts w:eastAsia="Times New Roman" w:cs="Times New Roman" w:ascii="Times New Roman" w:hAnsi="Times New Roman"/>
                <w:color w:val="000000"/>
                <w:kern w:val="0"/>
                <w:sz w:val="28"/>
                <w:szCs w:val="28"/>
                <w:shd w:fill="FFFFFF" w:val="clear"/>
                <w:lang w:val="ru-RU" w:eastAsia="ru-RU" w:bidi="ar-SA"/>
              </w:rPr>
              <w:t xml:space="preserve"> 318,4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w:t>
            </w:r>
            <w:r>
              <w:rPr>
                <w:rFonts w:eastAsia="Times New Roman" w:cs="Times New Roman" w:ascii="Times New Roman" w:hAnsi="Times New Roman"/>
                <w:color w:val="000000"/>
                <w:kern w:val="0"/>
                <w:sz w:val="28"/>
                <w:szCs w:val="28"/>
                <w:shd w:fill="FFFFFF" w:val="clear"/>
                <w:lang w:val="ru-RU" w:eastAsia="ru-RU" w:bidi="ar-SA"/>
              </w:rPr>
              <w:t>24</w:t>
            </w:r>
            <w:r>
              <w:rPr>
                <w:rFonts w:eastAsia="Times New Roman" w:cs="Times New Roman" w:ascii="Times New Roman" w:hAnsi="Times New Roman"/>
                <w:kern w:val="0"/>
                <w:sz w:val="28"/>
                <w:szCs w:val="28"/>
                <w:shd w:fill="FFFFFF" w:val="clear"/>
                <w:lang w:val="ru-RU" w:eastAsia="ru-RU" w:bidi="ar-SA"/>
              </w:rPr>
              <w:t xml:space="preserve"> год - 33</w:t>
            </w:r>
            <w:r>
              <w:rPr>
                <w:rFonts w:eastAsia="Times New Roman" w:cs="Times New Roman" w:ascii="Times New Roman" w:hAnsi="Times New Roman"/>
                <w:color w:val="000000"/>
                <w:kern w:val="0"/>
                <w:sz w:val="28"/>
                <w:szCs w:val="28"/>
                <w:shd w:fill="FFFFFF" w:val="clear"/>
                <w:lang w:val="ru-RU" w:eastAsia="ru-RU" w:bidi="ar-SA"/>
              </w:rPr>
              <w:t xml:space="preserve"> 995,4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33 995,4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из средств бюджета муниципального образования Северский район 343</w:t>
            </w:r>
            <w:r>
              <w:rPr>
                <w:rFonts w:eastAsia="Times New Roman" w:cs="Times New Roman" w:ascii="Times New Roman" w:hAnsi="Times New Roman"/>
                <w:color w:val="000000"/>
                <w:kern w:val="0"/>
                <w:sz w:val="28"/>
                <w:szCs w:val="28"/>
                <w:shd w:fill="FFFFFF" w:val="clear"/>
                <w:lang w:val="ru-RU" w:eastAsia="ru-RU" w:bidi="ar-SA"/>
              </w:rPr>
              <w:t xml:space="preserve"> 320,7</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 муниципальной программы </w:t>
            </w:r>
            <w:r>
              <w:rPr>
                <w:rFonts w:eastAsia="" w:cs="Times New Roman" w:ascii="Times New Roman" w:hAnsi="Times New Roman"/>
                <w:color w:val="000000"/>
                <w:kern w:val="0"/>
                <w:sz w:val="28"/>
                <w:szCs w:val="28"/>
                <w:shd w:fill="FFFFFF" w:val="clear"/>
                <w:lang w:val="ru-RU" w:eastAsia="ru-RU" w:bidi="ar-SA"/>
              </w:rPr>
              <w:t>179 992,3</w:t>
            </w:r>
            <w:r>
              <w:rPr>
                <w:rFonts w:eastAsia="" w:cs="Times New Roman" w:ascii="Times New Roman" w:hAnsi="Times New Roman"/>
                <w:kern w:val="0"/>
                <w:sz w:val="28"/>
                <w:szCs w:val="28"/>
                <w:shd w:fill="FFFFFF" w:val="clear"/>
                <w:lang w:val="ru-RU" w:eastAsia="ru-RU" w:bidi="ar-SA"/>
              </w:rPr>
              <w:t xml:space="preserve">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highlight w:val="none"/>
                <w:shd w:fill="FFFFFF" w:val="clear"/>
              </w:rPr>
            </w:pPr>
            <w:r>
              <w:rPr>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22 914,7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- 24 453,8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24 970,4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30 010,1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29 178,2</w:t>
            </w:r>
            <w:r>
              <w:rPr>
                <w:rFonts w:eastAsia=""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w:t>
            </w:r>
            <w:r>
              <w:rPr>
                <w:rFonts w:eastAsia="Times New Roman" w:cs="Times New Roman" w:ascii="Times New Roman" w:hAnsi="Times New Roman"/>
                <w:kern w:val="0"/>
                <w:sz w:val="28"/>
                <w:szCs w:val="28"/>
                <w:shd w:fill="FFFFFF" w:val="clear"/>
                <w:lang w:val="ru-RU" w:eastAsia="ru-RU" w:bidi="ar-SA"/>
              </w:rPr>
              <w:t>мы 163</w:t>
            </w:r>
            <w:r>
              <w:rPr>
                <w:rFonts w:eastAsia="Times New Roman" w:cs="Times New Roman" w:ascii="Times New Roman" w:hAnsi="Times New Roman"/>
                <w:color w:val="000000"/>
                <w:kern w:val="0"/>
                <w:sz w:val="28"/>
                <w:szCs w:val="28"/>
                <w:shd w:fill="FFFFFF" w:val="clear"/>
                <w:lang w:val="ru-RU" w:eastAsia="ru-RU" w:bidi="ar-SA"/>
              </w:rPr>
              <w:t xml:space="preserve"> 328,4</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27 579,1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2022 год - 34</w:t>
            </w:r>
            <w:r>
              <w:rPr>
                <w:rFonts w:eastAsia="Times New Roman" w:cs="Times New Roman" w:ascii="Times New Roman" w:hAnsi="Times New Roman"/>
                <w:color w:val="000000"/>
                <w:kern w:val="0"/>
                <w:sz w:val="28"/>
                <w:szCs w:val="28"/>
                <w:shd w:fill="FFFFFF" w:val="clear"/>
                <w:lang w:val="ru-RU" w:eastAsia="ru-RU" w:bidi="ar-SA"/>
              </w:rPr>
              <w:t xml:space="preserve"> 004,5</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2023 год - 35</w:t>
            </w:r>
            <w:r>
              <w:rPr>
                <w:rFonts w:eastAsia="Times New Roman" w:cs="Times New Roman" w:ascii="Times New Roman" w:hAnsi="Times New Roman"/>
                <w:color w:val="000000"/>
                <w:kern w:val="0"/>
                <w:sz w:val="28"/>
                <w:szCs w:val="28"/>
                <w:shd w:fill="FFFFFF" w:val="clear"/>
                <w:lang w:val="ru-RU" w:eastAsia="ru-RU" w:bidi="ar-SA"/>
              </w:rPr>
              <w:t xml:space="preserve"> 463,6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kern w:val="0"/>
                <w:lang w:val="ru-RU" w:eastAsia="ru-RU" w:bidi="ar-SA"/>
              </w:rPr>
            </w:pPr>
            <w:r>
              <w:rPr>
                <w:rFonts w:eastAsia="Times New Roman" w:cs="Times New Roman" w:ascii="Times New Roman" w:hAnsi="Times New Roman"/>
                <w:kern w:val="0"/>
                <w:sz w:val="28"/>
                <w:szCs w:val="28"/>
                <w:lang w:val="ru-RU" w:eastAsia="ru-RU" w:bidi="ar-SA"/>
              </w:rPr>
              <w:t>2024 год - 33</w:t>
            </w:r>
            <w:r>
              <w:rPr>
                <w:rFonts w:eastAsia="Times New Roman" w:cs="Times New Roman" w:ascii="Times New Roman" w:hAnsi="Times New Roman"/>
                <w:color w:val="000000"/>
                <w:kern w:val="0"/>
                <w:sz w:val="28"/>
                <w:szCs w:val="28"/>
                <w:lang w:val="ru-RU" w:eastAsia="ru-RU" w:bidi="ar-SA"/>
              </w:rPr>
              <w:t xml:space="preserve"> 140,6</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2025 год - </w:t>
            </w:r>
            <w:r>
              <w:rPr>
                <w:rFonts w:eastAsia="Times New Roman" w:cs="Times New Roman" w:ascii="Times New Roman" w:hAnsi="Times New Roman"/>
                <w:color w:val="000000"/>
                <w:kern w:val="0"/>
                <w:sz w:val="28"/>
                <w:szCs w:val="28"/>
                <w:lang w:val="ru-RU" w:eastAsia="ru-RU" w:bidi="ar-SA"/>
              </w:rPr>
              <w:t>33 140,6</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из бюджета Краснодарского края </w:t>
            </w:r>
            <w:r>
              <w:rPr>
                <w:rFonts w:eastAsia="Times New Roman" w:cs="Times New Roman" w:ascii="Times New Roman" w:hAnsi="Times New Roman"/>
                <w:color w:val="000000"/>
                <w:kern w:val="0"/>
                <w:sz w:val="28"/>
                <w:szCs w:val="28"/>
                <w:shd w:fill="FFFFFF" w:val="clear"/>
                <w:lang w:val="ru-RU" w:eastAsia="ru-RU" w:bidi="ar-SA"/>
              </w:rPr>
              <w:t>33 509,3</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 xml:space="preserve">тыс. рублей,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33 509,3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2015 год – 0,0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2016 год – </w:t>
            </w:r>
            <w:r>
              <w:rPr>
                <w:rFonts w:cs="Times New Roman" w:ascii="Times New Roman" w:hAnsi="Times New Roman"/>
                <w:kern w:val="0"/>
                <w:sz w:val="28"/>
                <w:szCs w:val="28"/>
                <w:lang w:val="ru-RU" w:eastAsia="ru-RU" w:bidi="ar-SA"/>
              </w:rPr>
              <w:t xml:space="preserve">10 556,0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2017 год – 10 232,7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2018 год – </w:t>
            </w:r>
            <w:r>
              <w:rPr>
                <w:rFonts w:cs="Times New Roman" w:ascii="Times New Roman" w:hAnsi="Times New Roman"/>
                <w:kern w:val="0"/>
                <w:sz w:val="28"/>
                <w:szCs w:val="28"/>
                <w:lang w:val="ru-RU" w:eastAsia="ru-RU" w:bidi="ar-SA"/>
              </w:rPr>
              <w:t>10 178,9</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2019 год –</w:t>
            </w:r>
            <w:r>
              <w:rPr>
                <w:rFonts w:cs="Times New Roman" w:ascii="Times New Roman" w:hAnsi="Times New Roman"/>
                <w:kern w:val="0"/>
                <w:sz w:val="28"/>
                <w:szCs w:val="28"/>
                <w:lang w:val="ru-RU" w:eastAsia="ru-RU" w:bidi="ar-SA"/>
              </w:rPr>
              <w:t xml:space="preserve"> 2 541,7</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2020 год – 0,0</w:t>
            </w:r>
            <w:r>
              <w:rPr>
                <w:rFonts w:cs="Times New Roman" w:ascii="Times New Roman" w:hAnsi="Times New Roman"/>
                <w:kern w:val="0"/>
                <w:sz w:val="28"/>
                <w:szCs w:val="28"/>
                <w:lang w:val="ru-RU" w:eastAsia="ru-RU" w:bidi="ar-SA"/>
              </w:rPr>
              <w:t xml:space="preserve">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 счет средств поселени</w:t>
            </w:r>
            <w:r>
              <w:rPr>
                <w:rFonts w:eastAsia="Times New Roman" w:cs="Times New Roman" w:ascii="Times New Roman" w:hAnsi="Times New Roman"/>
                <w:kern w:val="0"/>
                <w:sz w:val="28"/>
                <w:szCs w:val="28"/>
                <w:shd w:fill="FFFFFF" w:val="clear"/>
                <w:lang w:val="ru-RU" w:eastAsia="ru-RU" w:bidi="ar-SA"/>
              </w:rPr>
              <w:t>й 5</w:t>
            </w:r>
            <w:r>
              <w:rPr>
                <w:rFonts w:eastAsia="Times New Roman" w:cs="Times New Roman" w:ascii="Times New Roman" w:hAnsi="Times New Roman"/>
                <w:color w:val="000000"/>
                <w:kern w:val="0"/>
                <w:sz w:val="28"/>
                <w:szCs w:val="28"/>
                <w:shd w:fill="FFFFFF" w:val="clear"/>
                <w:lang w:val="ru-RU" w:eastAsia="ru-RU" w:bidi="ar-SA"/>
              </w:rPr>
              <w:t xml:space="preserve"> 375,2</w:t>
            </w:r>
            <w:r>
              <w:rPr>
                <w:rFonts w:eastAsia="Times New Roman" w:cs="Times New Roman" w:ascii="Times New Roman" w:hAnsi="Times New Roman"/>
                <w:kern w:val="0"/>
                <w:sz w:val="28"/>
                <w:szCs w:val="28"/>
                <w:shd w:fill="FFFFFF" w:val="clear"/>
                <w:lang w:val="ru-RU" w:eastAsia="ru-RU" w:bidi="ar-SA"/>
              </w:rPr>
              <w:t xml:space="preserve"> тыс. р</w:t>
            </w:r>
            <w:r>
              <w:rPr>
                <w:rFonts w:eastAsia="Times New Roman" w:cs="Times New Roman" w:ascii="Times New Roman" w:hAnsi="Times New Roman"/>
                <w:kern w:val="0"/>
                <w:sz w:val="28"/>
                <w:szCs w:val="28"/>
                <w:lang w:val="ru-RU" w:eastAsia="ru-RU" w:bidi="ar-SA"/>
              </w:rPr>
              <w:t xml:space="preserve">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1 291,7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2019 год - </w:t>
            </w:r>
            <w:r>
              <w:rPr>
                <w:rFonts w:cs="Times New Roman" w:ascii="Times New Roman" w:hAnsi="Times New Roman"/>
                <w:kern w:val="0"/>
                <w:sz w:val="28"/>
                <w:szCs w:val="28"/>
                <w:lang w:val="ru-RU" w:eastAsia="ru-RU" w:bidi="ar-SA"/>
              </w:rPr>
              <w:t>689,2</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2020 год - </w:t>
            </w:r>
            <w:r>
              <w:rPr>
                <w:rFonts w:cs="Times New Roman" w:ascii="Times New Roman" w:hAnsi="Times New Roman"/>
                <w:kern w:val="0"/>
                <w:sz w:val="28"/>
                <w:szCs w:val="28"/>
                <w:lang w:val="ru-RU" w:eastAsia="ru-RU" w:bidi="ar-SA"/>
              </w:rPr>
              <w:t xml:space="preserve">602,5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программы</w:t>
            </w:r>
            <w:r>
              <w:rPr>
                <w:rFonts w:eastAsia="Times New Roman" w:cs="Times New Roman" w:ascii="Times New Roman" w:hAnsi="Times New Roman"/>
                <w:kern w:val="0"/>
                <w:sz w:val="28"/>
                <w:szCs w:val="28"/>
                <w:shd w:fill="FFFFFF" w:val="clear"/>
                <w:lang w:val="ru-RU" w:eastAsia="ru-RU" w:bidi="ar-SA"/>
              </w:rPr>
              <w:t xml:space="preserve"> 4</w:t>
            </w:r>
            <w:r>
              <w:rPr>
                <w:rFonts w:eastAsia="Times New Roman" w:cs="Times New Roman" w:ascii="Times New Roman" w:hAnsi="Times New Roman"/>
                <w:color w:val="000000"/>
                <w:kern w:val="0"/>
                <w:sz w:val="28"/>
                <w:szCs w:val="28"/>
                <w:shd w:fill="FFFFFF" w:val="clear"/>
                <w:lang w:val="ru-RU" w:eastAsia="ru-RU" w:bidi="ar-SA"/>
              </w:rPr>
              <w:t xml:space="preserve"> 083,5</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тыс. рублей, 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2021 год - </w:t>
            </w:r>
            <w:r>
              <w:rPr>
                <w:rFonts w:eastAsia="Times New Roman" w:cs="Times New Roman" w:ascii="Times New Roman" w:hAnsi="Times New Roman"/>
                <w:kern w:val="0"/>
                <w:sz w:val="28"/>
                <w:szCs w:val="28"/>
                <w:shd w:fill="FFFFFF" w:val="clear"/>
                <w:lang w:val="ru-RU" w:eastAsia="ru-RU" w:bidi="ar-SA"/>
              </w:rPr>
              <w:t xml:space="preserve">709,8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2022 год - 809,3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2023 год - 854,8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2024 год - 854,8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2025 год - 854,8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1171"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Контроль за выполнением муниципальной программы</w:t>
            </w:r>
          </w:p>
        </w:tc>
        <w:tc>
          <w:tcPr>
            <w:tcW w:w="6154" w:type="dxa"/>
            <w:tcBorders/>
          </w:tcPr>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Администрация муниципального образования</w:t>
            </w:r>
          </w:p>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 и Совет муниципального образования Северский район</w:t>
            </w:r>
          </w:p>
        </w:tc>
      </w:tr>
    </w:tbl>
    <w:p>
      <w:pPr>
        <w:pStyle w:val="NoSpacing"/>
        <w:numPr>
          <w:ilvl w:val="0"/>
          <w:numId w:val="1"/>
        </w:numPr>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Характеристика текущего состояния и основные проблемы в сфере реализации муниципальной программы</w:t>
      </w:r>
    </w:p>
    <w:p>
      <w:pPr>
        <w:pStyle w:val="NoSpacing"/>
        <w:numPr>
          <w:ilvl w:val="0"/>
          <w:numId w:val="0"/>
        </w:numPr>
        <w:ind w:left="720" w:hanging="0"/>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 Подготовка, принятие и предстоящая реализация муниципальной программы вызваны необходимостью совершенствования текущей бюджетной политики и развития стимулирующих факторов, разработки комплекса мер, направленных на повышение эффективности бюджетных расходов, а также оптимизации долговой нагрузки на бюджет муниципального образования Северский район.</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Муниципальная программа отражает деятельность финансового управления администрации муниципального образования Северский район, основой которой является выработка единой финансовой политики и осуществление функции по составлению и организации исполнения бюджета района. В связи с чем, объектом управления в рамках муниципальной программы являются муниципальные финансы или бюджет муниципального образования Северский район. С этим связана специфика муниципальной программы, она направлена на формирование стабильной финансовой системы для исполнения расходных обязательств,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муниципальными финансами.</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 обеспечению его прозрачности и открытости, внедрению новых технологий в формирование и исполнение бюджета муниципального района. Процесс реформирования на муниципальном уровне осуществлялся в рамках проводимой в Российской Федерации бюджетной реформы. В течение последних нескольких лет достигнуты следующие результаты: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сформирована законодательная база, четко регулирующая организацию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 переход от годового к среднесрочному формированию бюджета муниципального района на трехлетний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модернизированы системы бюджетного учета и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-обеспечена прозрачность бюджетной системы и публичность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осуществлено поэтапное внедрение инструментов бюджетирования, ориентированного на результат;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w:t>
      </w:r>
      <w:r>
        <w:rPr>
          <w:rFonts w:eastAsia="Times New Roman" w:cs="Times New Roman" w:ascii="Times New Roman" w:hAnsi="Times New Roman"/>
          <w:sz w:val="28"/>
          <w:szCs w:val="28"/>
          <w:shd w:fill="FFFFFF" w:val="clear"/>
        </w:rPr>
        <w:t xml:space="preserve"> с 2015 года расходная часть бюджета муниципального образования Северский район   планируется к переводу на программно-целевой метод планирования и исполнения.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Кроме того,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 утвержденный постановлением администрации муниципального образования Северский район от 22 февраля 2011 года №332.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плана проведены мероприятия, направленные на создание условий для повышения эффективности деятельности органов местного самоуправления по выполнению своих функций, обеспечению потребности граждан в муниципальных услугах, увеличению их доступности и качества.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реализации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муниципальном уровне сформирована вся необходимая нормативная правовая база, и, начиная с 2011 года, формирование и исполнение бюджета муниципального образования  Северский район  осуществляется в условиях новых форм финансового обеспечения оказания муниципальных услуг,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 как следствие, обеспечивает повышение качества оказываемых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 1275-р, в соответствии с Приказом Министерства финансов РФ от 4 августа 2011 года №283 «Об организации работ по созданию и развитию государственной интегрированной информационной системы управления общественными финансами «Электронный бюджет», с 1 января 2012 года систематически проводится работа по размещению информации о муниципальных учреждениях на официальном сайте в сети Интернет (www.bus.gov.ru).</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создания муниципального сегмента «Электронный бюджет» финансовым управлением используются системы автоматизации финансово-казначейских органов: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анализа средств на лицевых счетах бюджетных и автономных учреждений;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управления поступлениями;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сопоставления кассовых операций с данными органов Федерального казначейства.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финансовым управлением администрации внедрена подсистема обеспечения удаленного доступа пользователей к системе «АС-Бюджет» с использованием удаленного рабочего места как современного средства удаленного доступа клиентов.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Реализация указанных мероприятий позволила повысить качество управления муниципальными финансами, систематизировать и оптимизировать многие процессы, повысить прозрачность финансовой системы, сделать ее более понятной и доступной.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Однако, несмотря на проведенную работу по реформированию бюджетной системы, не все инструменты, влияющие на повышение качества управления муниципальными финансами, работают в полную силу. Не все законодательно внедренные принципы и механизмы в полной мере удалось реализовать на практике. Управление муниципальными финансами в значительной степени остается ориентированным на обеспечение соблюдения формальных процедур, не создавая при этом стимулов и инструментов для повышения эффективности, прозрачности и подотчетности использования бюджетных средств в увязке с целями и результатами бюджетной политики.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Наиболее актуальными остаются вопросы, связанные с повышением эффективности бюджетных расходов и ограниченностью применения оценки их эффективности. Так, несмотря на определенные позитивные изменения в сфере организации планирования и исполнения бюджета, применение методов бюджетирования, ориентированного на результат, остается недостаточно увязанным с процессом планирования бюджетных ассигнований.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 Бюджетное планирование остается слабо увязанным со стратегическим планированием.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 Требуется развитие информационных технологий, перевод их на качественно новый уровень сбора и обработки информации, для чего необходимо провести комплекс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перевод в электронный вид всех носителей финансовой информации;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Анализ проблем в бюджетно-финансовой сфере демонстрирует необходимость совершенствования финансовой, бюджетной, налоговой и долговой политики в среднесрочном периоде, создание эффективной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в последнее время особо подчеркивается необходимость перехода к формированию программного бюджета, что должно повысить ответственность всех участников бюджетного процесса за реализацию поставленных задач и достижение конечных результатов.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Все это свидетельствует о необходимости повысить направленность бюджетного процесса на достижение поставленных целей и задач социально-экономического развития через усиление программной ориентированности бюджета муниципального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Переход к формированию бюджета муниципального  района  на основе программно-целевых принципов предъявляет дополнительные требования к его устойчивости, гарантированному обеспечению финансовыми ресурсами действующих расходных обязательств, в том числе в долгосрочной перспективе, прозрачному распределению имеющихся средств с учетом достигнутых результатов в той или иной сфере социально-экономического развития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сфере управления муниципальными финансами в рамках муниципальной программы планируется решить следующие вопросы: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бюджетирования, ориентированного на достижение результата,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 повышение качества оказания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-расширение применения современных информационно-коммуникационных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выполнения полномочий органов местного самоуправления городских и сельских поселений Северского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Комплексный подход к выполнению задач в рамках данной муниципальной программы позволит обеспечить эффективное решение актуальных вопросов развития бюджетной системы. </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2. Цели, задачи и целевые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показатели, сроки и этапы реализации муниципальной программы</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Реализация муниципальной программы разделена на 2 этапа: первый  этап  - 2015-2020 годы, </w:t>
      </w:r>
      <w:r>
        <w:rPr>
          <w:rFonts w:eastAsia="Times New Roman" w:cs="Times New Roman" w:ascii="Times New Roman" w:hAnsi="Times New Roman"/>
          <w:sz w:val="28"/>
          <w:szCs w:val="28"/>
          <w:lang w:val="ru-RU"/>
        </w:rPr>
        <w:t>второй</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lang w:val="ru-RU"/>
        </w:rPr>
        <w:t>этап — 2021 — 2025 годы.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Целью на всех этапах муниципальной программы является обеспечение долгосрочной сбалансированности и устойчивости бюджета муниципального образования Северский район, повышение качества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Для достижения поставленной цели планируется решение следующих задач: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 </w:t>
      </w:r>
      <w:r>
        <w:rPr>
          <w:rFonts w:eastAsia="Times New Roman" w:cs="Times New Roman" w:ascii="Times New Roman" w:hAnsi="Times New Roman"/>
          <w:sz w:val="28"/>
          <w:szCs w:val="28"/>
          <w:lang w:val="en-US"/>
        </w:rPr>
        <w:t xml:space="preserve">I </w:t>
      </w:r>
      <w:r>
        <w:rPr>
          <w:rFonts w:eastAsia="Times New Roman" w:cs="Times New Roman" w:ascii="Times New Roman" w:hAnsi="Times New Roman"/>
          <w:sz w:val="28"/>
          <w:szCs w:val="28"/>
          <w:lang w:val="ru-RU"/>
        </w:rPr>
        <w:t>этапе (2015-2020гг.):</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r>
      <w:r>
        <w:rPr>
          <w:rFonts w:eastAsia="Times New Roman" w:cs="Times New Roman" w:ascii="Times New Roman" w:hAnsi="Times New Roman"/>
          <w:sz w:val="28"/>
          <w:szCs w:val="28"/>
          <w:shd w:fill="FFFFFF" w:val="clear"/>
        </w:rPr>
        <w:t xml:space="preserve">на </w:t>
      </w:r>
      <w:r>
        <w:rPr>
          <w:rFonts w:eastAsia="Times New Roman" w:cs="Times New Roman" w:ascii="Times New Roman" w:hAnsi="Times New Roman"/>
          <w:sz w:val="28"/>
          <w:szCs w:val="28"/>
          <w:shd w:fill="FFFFFF" w:val="clear"/>
          <w:lang w:val="en-US"/>
        </w:rPr>
        <w:t xml:space="preserve">II </w:t>
      </w:r>
      <w:r>
        <w:rPr>
          <w:rFonts w:eastAsia="Times New Roman" w:cs="Times New Roman" w:ascii="Times New Roman" w:hAnsi="Times New Roman"/>
          <w:sz w:val="28"/>
          <w:szCs w:val="28"/>
          <w:shd w:fill="FFFFFF" w:val="clear"/>
          <w:lang w:val="ru-RU"/>
        </w:rPr>
        <w:t>этапе (2021-2025гг.):</w:t>
      </w:r>
    </w:p>
    <w:p>
      <w:pPr>
        <w:pStyle w:val="Normal"/>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повышение качества финансового менеджмента в Северском районе.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 учетом специфики муниципальной программы для измерения ее результатов будут использоваться не только количественные индикаторы, но и качественные оценки управления финансами и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Достижение запланированных результатов муниципальной программы характеризуется следующими целевыми показателями:</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объем просроченной задолженности по долговым обязательствам муниципального образования Северский район;</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отношение размера дефицита бюджета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объем просроченной кредиторской задолженности бюджета муниципального образования Северский район;</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удельный вес расходов бюджета муниципального образования Северский район, формируемых в рамках программных мероприятий, в общем объеме расходов бюджета.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Значения целевых показателей муниципальной программы с расшифровкой плановых значений по годам приведены в приложении № 1 к муниципальной программе.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Ожидаемые результаты реализации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Улучшение качества прогнозирования основных параметров бюджета, соблюдение требований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Обеспечение приемлемого и экономически обоснованного объема и структуры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Повышение эффективности использования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Эффективная организация муниципального внутреннего финансового контроля, осуществляемого в соответствии с Бюджетным кодексом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Обеспечение открытости и прозрачности деятельности финансового 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Рост качества управления муниципальными финансами.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3. Перечень основных мероприятий муниципальной программы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Основные мероприятия муниципальной программы выделены, исходя из цели, содержания и с учетом специфики механизмов, применяемых для решения определенных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1 «Организация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2 «Обеспечение реализации муниципальной программы».</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3 </w:t>
      </w:r>
      <w:r>
        <w:rPr>
          <w:rFonts w:eastAsia="" w:cs="Times New Roman" w:ascii="Times New Roman" w:hAnsi="Times New Roman" w:eastAsiaTheme="minorEastAsia"/>
          <w:sz w:val="28"/>
          <w:szCs w:val="28"/>
          <w:shd w:fill="FFFFFF" w:val="clear"/>
        </w:rPr>
        <w:t>«Управление муниципальным долгом — обслуживание муниципального долга».</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4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основного мероприятия 1 «Организация бюджетного процесса в  муниципальном  образовании  Северский район» выделяются следующие мероприятия: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 Конечным результатом реализации данного мероприятия является нормативное обеспечение правового регулирования бюджетного процесса в   муниципальном образовании Северский район в соответствии с требованиями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«Составление проекта бюджета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Ключевым условием разработки проекта бюджета муниципального образования Северский район являются надежность и обоснованность бюджетных прогнозов.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своевременной и качественной подготовки проекта бюджета муниципального образования на очередной финансовый год и плановый период финансовое управление: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составляет прогноз основных параметров бюджета муниципального образования;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составление проекта бюджета муниципального района и материалов к нему;</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ведет реестр расходных обязательств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доводит бюджетные ассигнования и лимиты бюджетных обязательств до главных распорядителей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 Для этого предусматривается реализация мер, включающих: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внесение изменений в решение Совета муниципального образования Северский район о бюджетном процессе в муниципальном образовании  Северский район в соответствии с изменениями федерального и краевого законодательства, а также нормативные правовые акты органов местного самоуправления;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 xml:space="preserve">переход к новому порядку составления бюджета муниципального района на основе программного подхода, при этом планируется увеличение доли расходов, формируемых в рамках программ, в 2015 - 2017 годах до 95%,  в последующие годы реализации программы  сохранение доли расходов, формируемых в рамках программ, </w:t>
      </w:r>
      <w:r>
        <w:rPr>
          <w:rFonts w:eastAsia="Times New Roman" w:cs="Times New Roman" w:ascii="Times New Roman" w:hAnsi="Times New Roman"/>
          <w:color w:val="000000"/>
          <w:sz w:val="28"/>
          <w:szCs w:val="28"/>
          <w:shd w:fill="FFFFFF" w:val="clear"/>
        </w:rPr>
        <w:t>не ниже</w:t>
      </w:r>
      <w:r>
        <w:rPr>
          <w:rFonts w:eastAsia="Times New Roman" w:cs="Times New Roman" w:ascii="Times New Roman" w:hAnsi="Times New Roman"/>
          <w:sz w:val="28"/>
          <w:szCs w:val="28"/>
          <w:shd w:fill="FFFFFF" w:val="clear"/>
        </w:rPr>
        <w:t xml:space="preserve"> </w:t>
      </w:r>
      <w:r>
        <w:rPr>
          <w:rFonts w:eastAsia="Times New Roman" w:cs="Times New Roman" w:ascii="Times New Roman" w:hAnsi="Times New Roman"/>
          <w:color w:val="000000"/>
          <w:sz w:val="28"/>
          <w:szCs w:val="28"/>
          <w:shd w:fill="FFFFFF" w:val="clear"/>
        </w:rPr>
        <w:t>90</w:t>
      </w:r>
      <w:r>
        <w:rPr>
          <w:rFonts w:eastAsia="Times New Roman" w:cs="Times New Roman" w:ascii="Times New Roman" w:hAnsi="Times New Roman"/>
          <w:sz w:val="28"/>
          <w:szCs w:val="28"/>
          <w:shd w:fill="FFFFFF" w:val="clear"/>
        </w:rPr>
        <w:t>%;</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внедрение программной бюджетной классификации;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«Организация исполнения бюджета муниципального образования Северский район и формирование бюджетной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После утверждения решением Совета муниципального образования Северский район  местного бюджета на очередной финансовый год и плановый период своевременность составления и утверждения сводной бюджетной росписи местного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Исполнение бюджета муниципального района осуществляется в соответствии с кассовым планом, который является важным регулятором использования бюджетных средств.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Своевременное и качественное формирование отчетности об исполнении бюджета муниципального района  позволяет оценить выполнение расходных обязательств, обеспечить подотчетность деятельности главных распорядителей бюджетных средств, оценить финансовое состояние муниципальных учреждений,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 реструктуризации и погашения.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Непосредственными результатами регулятивной деятельности финансового  управления, направленной на организацию исполнения бюджета муниципального района  и формирование бюджетной отчетности, является соблюдение принципов ответственного управления муниципальными финансами, связанных с прозрачностью бюджета, а также наличием эффективной системы его исполнения,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Административная функция финансового управления заключается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 Непосредственным результатом реализации функции администрирования является исполнение в срок и в полном объеме местного бюджета, а также составленный согласно требованиям бюджетного законодательства отчет о его исполнении.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направления является обеспечение надежного,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«Обеспечение внутреннего муниципального финансового контроля».</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В соответствии с изменениями, внесенными в Бюджетный кодекс РФ Федеральным законом от 23 июля 2013 года № 252-ФЗ «О внесении изменений в Бюджетный кодекс Российской Федерации и отдельные законодательные акты Российской Федерации», осуществления полномочий по внутреннему муниципальному финансовому контролю исполнения бюджетов поселений Северского района, обусловленных частью 4 статьи 15 Федерального закона от 6 октября 2003 года №131-ФЗ «Об общих принципах организации местного самоуправления в Российской Федерации» с 1 января 2019 года, в целях обеспечения эффективного использования бюджетных средств,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 и поселений Северского района, в рамках которого планируется осуществление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непревышением суммы по операции над лимитами бюджетных обязательств и (или) бюджетными ассигнованиями;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наличием документов, подтверждающих возникновение денежного обязательства, подлежащего оплате за счет средств бюджета.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Для осуществления внутреннего муниципального финансового контроля между отдельными поселениями, входящих в состав муниципального района и муниципальным районом заключается соглашение о передачи части полномочий по осуществлению внутреннего муниципального контроля на определенный срок.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При этом финансовым управлением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Предусматривается также принятие организационных мер,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как финансовым управлением, так и главными распорядителями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контроль за: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непревышением объема финансового обеспечения, включенного в планы-графики, над объемом финансового обеспечения для осушествления закупок, утвержденным и доведенным до заказчика;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соответствием информации об идентификационных кодах закупок непревышением объема финансового обеспечения для осуществления данных закупок, содержащихся в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информации и документах, неподлежащих в соответствии с этим законом формированию и размещению в единой информационной системе в сфере закупок.</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 8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осуществляется контроль в отношении: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соблюдения правил нормирования в сфере закупок, установленных в соответствии со статьей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единиц товара, работы, услуги;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 </w:t>
      </w:r>
      <w:r>
        <w:rPr>
          <w:rStyle w:val="Style17"/>
          <w:rFonts w:cs="Times New Roman" w:ascii="Times New Roman" w:hAnsi="Times New Roman"/>
          <w:sz w:val="28"/>
          <w:szCs w:val="28"/>
        </w:rPr>
        <w:t>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pPr>
        <w:pStyle w:val="NoSpacing"/>
        <w:ind w:firstLine="708"/>
        <w:jc w:val="both"/>
        <w:rPr>
          <w:rFonts w:ascii="Times New Roman" w:hAnsi="Times New Roman" w:cs="Times New Roman"/>
          <w:sz w:val="28"/>
          <w:szCs w:val="28"/>
        </w:rPr>
      </w:pPr>
      <w:r>
        <w:rPr>
          <w:rStyle w:val="Style17"/>
          <w:rFonts w:cs="Times New Roman" w:ascii="Times New Roman" w:hAnsi="Times New Roman"/>
          <w:sz w:val="28"/>
          <w:szCs w:val="28"/>
        </w:rPr>
        <w:t>- соответствия использования поставленного товара, выполненной работы (ее результата) или оказанной услуги целям осуществления закупки.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Результатом реализации данного мероприятия будут усиление финансового контроля за исполнением бюджета муниципального образования Северский район, повышение эффективности использования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«Обеспечение доступности информации о бюджетном процессе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Наличие доступной, достоверной, актуальной и полной информации о состоянии муниципальных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№1275-р. Реализация мероприятий, предусмотренных концепцией, осуществляется в соответствии с планами Министерства финансов Российской Федерации по размещению информации (сведений) о государственных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Реализация мероприятия предусматривает:</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 разрабатываемых управлением;</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проведение публичных слушаний по проекту бюджета муниципального района и годовому отчету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организация деятельности органов местного самоуправления по размещению информации (сведений) о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информации о реализации бюджетного процесса в разделе «Бюджет для граждан».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Конечным результатом деятельности по повышению качества и доступности бюджетной информации должен стать открытый бюджетный процесс.</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«Финансовое обеспечение выполнения других обязательств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связи со спецификой деятельности финансового управления в программу включены расходы на исполнение судебных актов по решениям судебных органов, которые не имеют прямого влияния на достижение ее целей.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2 «Обеспечение реализации муниципальной программы» направлена на формирование и развитие обеспечивающих механизмов реализации муниципальной программы. Функции организационно-технического и информационно-аналитического обеспечения реализации муниципальной программы осуществляет финансовое управление. В рамках данного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предусматривается финансовое обеспечение информационно-технического оснащения финансового управления в связи с необходимостью перехода на составление программного бюджета. Необходима закупка и внедрение системы программного бюджета, которая позволит осуществить планирование и корректировку бюджета муниципального района в разрезе программ, стыковать с системой «АС-Бюджет» и станет составной частью муниципального сегмента системы  «Электронный бюджет».</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w:t>
      </w:r>
      <w:r>
        <w:rPr>
          <w:rFonts w:eastAsia="Times New Roman" w:cs="Times New Roman" w:ascii="Times New Roman" w:hAnsi="Times New Roman"/>
          <w:sz w:val="28"/>
          <w:szCs w:val="28"/>
          <w:shd w:fill="FFFFFF" w:val="clear"/>
        </w:rPr>
        <w:t>Основное мероприятие 3 «Управление муниципальным долгом — обслуживание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Ограниченность поступлений доходов в местный бюджет, с одной стороны, и необходимость обеспечения исполнения принятых расходных обязательств, с другой, обязывают уделять особое внимание ответственному ведению долговой политики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основного мероприятия необходимо обеспечить финансирование дефицита бюджета муниципального района при сохранении объема муниципального долга и расходов на его обслуживание на экономически безопасном уровне. Для решения этой задачи финансовое  управление осуществляет планирование структуры муниципального долга, объемов привлечения и погашения долговых обязательств,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долга, в том числе верхнего предела долга по муниципальным гарантиям. Финансовое управление осуществляет контроль за соответствием предельного объема муниципального долга и расходов на его обслуживание ограничениям,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 С целью сокращения объема муниципального долга необходимо проведение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направление части доходов, полученных в ходе исполнения бюджета сверх утвержденного решением о бюджете общего объема доходов, на замещение муниципальных заимствований и (или) погашение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привлечение долгосрочных кредитных ресурсов от кредитных организаций с меньшей стоимостью обслуживания по итогам проведения конкурсных процедур;</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проведение рефинансирования заимствований, позволяющих заменять одни долговые обязательства другими в зависимости от текущей конъюнктуры финансового рынка;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равномерное распределение во времени платежей, связанных с исполнением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 результатом регулятивной деятельности финансового  управления является разработка и исполнение программы муниципальных внутренних заимствований на очередной финансовый год и плановый период, разработка и исполнение программы муниципальных гарантий на очередной финансовый год и плановый период, своевременное погашение заемных средств и уплата процентов по муниципальным долговым обязательствам.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Конечным результатом реализации данного основного мероприятия по управлению муниципальным долгом является регулирование долговой нагрузки на местный  бюджет, оптимизация структуры и объема муниципального долга с целью минимизации расходов бюджета на его обслуживание, повышение финансовой устойчивости бюджета муниципального образования Северский </w:t>
      </w:r>
      <w:r>
        <w:rPr>
          <w:rFonts w:cs="Times New Roman" w:ascii="Times New Roman" w:hAnsi="Times New Roman"/>
          <w:sz w:val="28"/>
          <w:szCs w:val="28"/>
        </w:rPr>
        <w:t>район.</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4 «Предоставление межбюджетных трансфертов».</w:t>
      </w:r>
    </w:p>
    <w:p>
      <w:pPr>
        <w:pStyle w:val="NoSpacing"/>
        <w:jc w:val="both"/>
        <w:rPr>
          <w:rFonts w:ascii="Times New Roman" w:hAnsi="Times New Roman" w:cs="Times New Roman"/>
          <w:sz w:val="28"/>
          <w:szCs w:val="28"/>
        </w:rPr>
      </w:pPr>
      <w:r>
        <w:rPr>
          <w:rFonts w:cs="Times New Roman" w:ascii="Times New Roman" w:hAnsi="Times New Roman"/>
          <w:sz w:val="28"/>
          <w:szCs w:val="28"/>
        </w:rPr>
        <w:t>В соответствии с Положением «О бюджетном процессе в муниципальном образовании Северский район» к бюджетным полномочиям финансового управления администрации муниципального образования Северский район относится установление порядка предоставления межбюджетных трансфертов из бюджета муниципального образования Северский район бюджетам муниципальных образований – поселений.</w:t>
      </w:r>
    </w:p>
    <w:p>
      <w:pPr>
        <w:pStyle w:val="NormalWeb"/>
        <w:spacing w:beforeAutospacing="0" w:before="280" w:afterAutospacing="0" w:after="0"/>
        <w:ind w:firstLine="709"/>
        <w:jc w:val="both"/>
        <w:rPr>
          <w:rFonts w:ascii="Times New Roman" w:hAnsi="Times New Roman"/>
          <w:sz w:val="28"/>
          <w:szCs w:val="28"/>
        </w:rPr>
      </w:pPr>
      <w:r>
        <w:rPr>
          <w:rFonts w:ascii="Times New Roman" w:hAnsi="Times New Roman"/>
          <w:sz w:val="28"/>
          <w:szCs w:val="28"/>
        </w:rPr>
        <w:t xml:space="preserve">Важнейшим инструментом муниципальной политики, механизмом влияния на социально-экономическое развитие территорий и эффективность деятельности органов местного самоуправления поселений являются межбюджетные трансферты, предоставляемые из бюджета муниципального образования Северский район бюджетам муниципальных образований- поселений.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поселений, усиление роли собственных средств в обеспечении деятельности поселений.</w:t>
      </w:r>
    </w:p>
    <w:p>
      <w:pPr>
        <w:pStyle w:val="NoSpacing"/>
        <w:ind w:firstLine="708"/>
        <w:jc w:val="both"/>
        <w:rPr>
          <w:rFonts w:ascii="Times New Roman" w:hAnsi="Times New Roman" w:cs="Times New Roman"/>
          <w:b/>
          <w:b/>
          <w:sz w:val="28"/>
          <w:szCs w:val="28"/>
        </w:rPr>
      </w:pPr>
      <w:r>
        <w:rPr>
          <w:rFonts w:cs="Times New Roman" w:ascii="Times New Roman" w:hAnsi="Times New Roman"/>
          <w:sz w:val="28"/>
          <w:szCs w:val="28"/>
        </w:rPr>
        <w:t xml:space="preserve">Данное </w:t>
      </w: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направлено на достижение повышения эффективности деятельности органов местного самоуправления по реализации их полномочий, а также качества управления муниципальными финансами,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социально-экономического развития территорий.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Целью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4 «Предоставление межбюджетных трансфертов» является создание условий для эффективного выполнения полномочий органов местного самоуправления муниципальных образований Северского района.</w:t>
      </w:r>
    </w:p>
    <w:p>
      <w:pPr>
        <w:pStyle w:val="NoSpacing"/>
        <w:spacing w:lineRule="auto" w:line="240"/>
        <w:ind w:firstLine="708"/>
        <w:jc w:val="both"/>
        <w:rPr/>
      </w:pPr>
      <w:r>
        <w:rPr>
          <w:rFonts w:cs="Times New Roman" w:ascii="Times New Roman" w:hAnsi="Times New Roman"/>
          <w:sz w:val="28"/>
          <w:szCs w:val="28"/>
        </w:rPr>
        <w:t>Для достижения основной цели необходимо решение следующих задач:</w:t>
      </w:r>
    </w:p>
    <w:p>
      <w:pPr>
        <w:pStyle w:val="NoSpacing"/>
        <w:spacing w:lineRule="auto" w:line="240"/>
        <w:ind w:firstLine="708"/>
        <w:jc w:val="both"/>
        <w:rPr/>
      </w:pPr>
      <w:r>
        <w:rPr>
          <w:rFonts w:cs="Times New Roman" w:ascii="Times New Roman" w:hAnsi="Times New Roman"/>
          <w:sz w:val="28"/>
          <w:szCs w:val="28"/>
        </w:rPr>
        <w:t>1) выравнивание бюджетной обеспеченности муниципальных образований – поселений Северского района.</w:t>
      </w:r>
    </w:p>
    <w:p>
      <w:pPr>
        <w:pStyle w:val="NoSpacing"/>
        <w:spacing w:lineRule="auto" w:line="240"/>
        <w:jc w:val="both"/>
        <w:rPr/>
      </w:pPr>
      <w:r>
        <w:rPr>
          <w:rFonts w:cs="Times New Roman" w:ascii="Times New Roman" w:hAnsi="Times New Roman"/>
          <w:sz w:val="28"/>
          <w:szCs w:val="28"/>
        </w:rPr>
        <w:t>Реализация данной задачи направлена на:</w:t>
      </w:r>
    </w:p>
    <w:p>
      <w:pPr>
        <w:pStyle w:val="NoSpacing"/>
        <w:spacing w:lineRule="auto" w:line="240"/>
        <w:ind w:firstLine="708"/>
        <w:jc w:val="both"/>
        <w:rPr/>
      </w:pPr>
      <w:r>
        <w:rPr>
          <w:rFonts w:cs="Times New Roman" w:ascii="Times New Roman" w:hAnsi="Times New Roman"/>
          <w:sz w:val="28"/>
          <w:szCs w:val="28"/>
        </w:rPr>
        <w:t>- внедрение объективных и прозрачных механизмов распределения межбюджетных трансфертов муниципальным образованиям-поселениям Северского района</w:t>
      </w:r>
      <w:r>
        <w:rPr/>
        <w:t>;</w:t>
      </w:r>
    </w:p>
    <w:p>
      <w:pPr>
        <w:pStyle w:val="NoSpacing"/>
        <w:spacing w:lineRule="auto" w:line="240"/>
        <w:ind w:firstLine="708"/>
        <w:jc w:val="both"/>
        <w:rPr/>
      </w:pPr>
      <w:r>
        <w:rPr>
          <w:rFonts w:cs="Times New Roman" w:ascii="Times New Roman" w:hAnsi="Times New Roman"/>
          <w:sz w:val="28"/>
          <w:szCs w:val="28"/>
        </w:rPr>
        <w:t>- развитие и эффективное использование налогового потенциала муниципальных образований - поселений Северского района;</w:t>
      </w:r>
    </w:p>
    <w:p>
      <w:pPr>
        <w:pStyle w:val="NoSpacing"/>
        <w:spacing w:lineRule="auto" w:line="240"/>
        <w:ind w:firstLine="708"/>
        <w:jc w:val="both"/>
        <w:rPr/>
      </w:pPr>
      <w:r>
        <w:rPr>
          <w:rFonts w:cs="Times New Roman" w:ascii="Times New Roman" w:hAnsi="Times New Roman"/>
          <w:sz w:val="28"/>
          <w:szCs w:val="28"/>
        </w:rPr>
        <w:t>2) финансовое обеспечение полномочий, переданных органам местного самоуправления поселений Северского района</w:t>
      </w:r>
    </w:p>
    <w:p>
      <w:pPr>
        <w:pStyle w:val="NoSpacing"/>
        <w:spacing w:lineRule="auto" w:line="240"/>
        <w:ind w:firstLine="708"/>
        <w:jc w:val="both"/>
        <w:rPr/>
      </w:pPr>
      <w:r>
        <w:rPr>
          <w:rFonts w:cs="Times New Roman" w:ascii="Times New Roman" w:hAnsi="Times New Roman"/>
          <w:sz w:val="28"/>
          <w:szCs w:val="28"/>
        </w:rPr>
        <w:t>3) обеспечение сбалансированности бюджетов поселений.</w:t>
      </w:r>
    </w:p>
    <w:p>
      <w:pPr>
        <w:pStyle w:val="BodyTextIndent3"/>
        <w:spacing w:lineRule="auto" w:line="240" w:before="0" w:after="0"/>
        <w:ind w:left="0" w:firstLine="709"/>
        <w:jc w:val="both"/>
        <w:rPr/>
      </w:pPr>
      <w:r>
        <w:rPr>
          <w:rFonts w:ascii="Times New Roman" w:hAnsi="Times New Roman"/>
          <w:sz w:val="28"/>
          <w:szCs w:val="28"/>
        </w:rPr>
        <w:t>Реализация данной задачи направлена на:</w:t>
      </w:r>
    </w:p>
    <w:p>
      <w:pPr>
        <w:pStyle w:val="BodyTextIndent3"/>
        <w:spacing w:lineRule="auto" w:line="240" w:before="0" w:after="0"/>
        <w:ind w:left="0" w:firstLine="709"/>
        <w:jc w:val="both"/>
        <w:rPr/>
      </w:pPr>
      <w:r>
        <w:rPr>
          <w:rFonts w:ascii="Times New Roman" w:hAnsi="Times New Roman"/>
          <w:sz w:val="28"/>
          <w:szCs w:val="28"/>
        </w:rPr>
        <w:t>- обеспечение предоставления местным бюджетам иных межбюджетных трансфертов в объеме, утвержденном решением о бюджете муниципального образования Северский район.</w:t>
      </w:r>
    </w:p>
    <w:p>
      <w:pPr>
        <w:pStyle w:val="12"/>
        <w:spacing w:lineRule="auto" w:line="240" w:before="0" w:after="0"/>
        <w:ind w:left="0" w:firstLine="708"/>
        <w:jc w:val="both"/>
        <w:rPr/>
      </w:pPr>
      <w:r>
        <w:rPr>
          <w:rFonts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12"/>
        <w:spacing w:lineRule="auto" w:line="240" w:before="0" w:after="0"/>
        <w:ind w:left="0" w:firstLine="708"/>
        <w:jc w:val="both"/>
        <w:rPr/>
      </w:pPr>
      <w:r>
        <w:rPr>
          <w:rFonts w:ascii="Times New Roman" w:hAnsi="Times New Roman"/>
          <w:sz w:val="28"/>
          <w:szCs w:val="28"/>
        </w:rPr>
        <w:t>Целью основного мероприятия 5 является создание и поддержания резервного фонда администрации муниципального образования в объеме, соответствующем требованиям Бюджетного кодекса Российской Федерации.</w:t>
      </w:r>
    </w:p>
    <w:p>
      <w:pPr>
        <w:pStyle w:val="Normal"/>
        <w:spacing w:lineRule="auto" w:line="240" w:before="0" w:after="0"/>
        <w:ind w:firstLine="708"/>
        <w:jc w:val="both"/>
        <w:rPr/>
      </w:pPr>
      <w:r>
        <w:rPr>
          <w:rFonts w:cs="Times New Roman" w:ascii="Times New Roman" w:hAnsi="Times New Roman"/>
          <w:sz w:val="28"/>
          <w:szCs w:val="28"/>
        </w:rPr>
        <w:t>Для достижения цели необходимо ежегодное создание резервного фонда администрации в объеме, не превышающем 3 процента утвержденного решением о местном бюджете общего объема расходов.</w:t>
      </w:r>
    </w:p>
    <w:p>
      <w:pPr>
        <w:pStyle w:val="Normal"/>
        <w:spacing w:lineRule="auto" w:line="240" w:before="0" w:after="86"/>
        <w:ind w:firstLine="708"/>
        <w:jc w:val="both"/>
        <w:rPr/>
      </w:pPr>
      <w:r>
        <w:rPr>
          <w:rFonts w:cs="Times New Roman" w:ascii="Times New Roman" w:hAnsi="Times New Roman"/>
          <w:sz w:val="28"/>
          <w:szCs w:val="28"/>
        </w:rPr>
        <w:t>Расходы бюджета муниципального образования Северский район на</w:t>
      </w:r>
      <w:r>
        <w:rPr>
          <w:rFonts w:eastAsia="Times New Roman" w:cs="Times New Roman" w:ascii="Times New Roman" w:hAnsi="Times New Roman"/>
          <w:sz w:val="28"/>
          <w:szCs w:val="28"/>
        </w:rPr>
        <w:t xml:space="preserve"> реализацию программы приведены в приложении № 2 к муниципальной программе.</w:t>
      </w:r>
    </w:p>
    <w:p>
      <w:pPr>
        <w:pStyle w:val="NoSpacing"/>
        <w:spacing w:lineRule="auto" w:line="240"/>
        <w:jc w:val="center"/>
        <w:rPr/>
      </w:pPr>
      <w:r>
        <w:rPr>
          <w:rFonts w:eastAsia="Times New Roman" w:cs="Times New Roman" w:ascii="Times New Roman" w:hAnsi="Times New Roman"/>
          <w:b/>
          <w:sz w:val="28"/>
          <w:szCs w:val="28"/>
        </w:rPr>
        <w:t>4. Методика оценки эффективности  реализации</w:t>
      </w:r>
    </w:p>
    <w:p>
      <w:pPr>
        <w:pStyle w:val="NoSpacing"/>
        <w:spacing w:lineRule="auto" w:line="240"/>
        <w:jc w:val="center"/>
        <w:rPr/>
      </w:pPr>
      <w:r>
        <w:rPr>
          <w:rFonts w:eastAsia="Times New Roman" w:cs="Times New Roman" w:ascii="Times New Roman" w:hAnsi="Times New Roman"/>
          <w:b/>
          <w:sz w:val="28"/>
          <w:szCs w:val="28"/>
        </w:rPr>
        <w:t>муниципальной программы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both"/>
        <w:rPr/>
      </w:pPr>
      <w:r>
        <w:rPr>
          <w:rFonts w:eastAsia="Times New Roman" w:cs="Times New Roman" w:ascii="Times New Roman" w:hAnsi="Times New Roman"/>
          <w:b w:val="false"/>
          <w:bCs w:val="false"/>
          <w:sz w:val="28"/>
          <w:szCs w:val="28"/>
        </w:rPr>
        <w:tab/>
        <w:t>Оценка эффективности реализации муниципальной программы осуществляется в соответствии с методикой, предусмотренной постановлением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shd w:fill="FFFFFF" w:val="clear"/>
        </w:rPr>
        <w:t>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 определенных муниципальной программой, в целях оптимальной концентрации средств местного бюджета на выполнение полномочий муниципального района.</w:t>
        <w:tab/>
        <w:t xml:space="preserve">Оценка эффективности реализации муниципальной программы производится ежегодно за отчетный год и за весь период реализации муниципальной программы по окончании срока ее реализации. </w:t>
      </w:r>
    </w:p>
    <w:p>
      <w:pPr>
        <w:pStyle w:val="Normal"/>
        <w:spacing w:before="0" w:after="0"/>
        <w:jc w:val="both"/>
        <w:rPr>
          <w:highlight w:val="none"/>
          <w:shd w:fill="FFFFFF" w:val="clear"/>
        </w:rPr>
      </w:pPr>
      <w:r>
        <w:rPr>
          <w:rFonts w:eastAsia="Times New Roman" w:cs="Times New Roman" w:ascii="Times New Roman" w:hAnsi="Times New Roman"/>
          <w:sz w:val="28"/>
          <w:szCs w:val="28"/>
          <w:shd w:fill="FFFFFF" w:val="clear"/>
        </w:rPr>
        <w:tab/>
        <w:t>Основанием для проведения оценки эффективности реализации  муниципальной программы является отчет о ходе ее выполнения и финансировании мероприятий муниципальной программы за год.</w:t>
      </w:r>
    </w:p>
    <w:p>
      <w:pPr>
        <w:pStyle w:val="NoSpacing"/>
        <w:spacing w:lineRule="auto" w:line="276"/>
        <w:jc w:val="both"/>
        <w:rPr>
          <w:highlight w:val="none"/>
          <w:shd w:fill="FFFFFF" w:val="clear"/>
        </w:rPr>
      </w:pPr>
      <w:r>
        <w:rPr>
          <w:rFonts w:eastAsia="Times New Roman" w:cs="Times New Roman" w:ascii="Times New Roman" w:hAnsi="Times New Roman"/>
          <w:sz w:val="28"/>
          <w:szCs w:val="28"/>
          <w:shd w:fill="FFFFFF" w:val="clear"/>
        </w:rPr>
        <w:tab/>
        <w:t>Оценка эффективности реализации муниципальной программы включает оценку фактически достигнутых (ожидаемых) результатов муниципальной программы по степени достижения критериев выполнения всех подпрограмм.</w:t>
      </w:r>
    </w:p>
    <w:p>
      <w:pPr>
        <w:pStyle w:val="NoSpacing"/>
        <w:ind w:firstLine="708"/>
        <w:jc w:val="both"/>
        <w:rPr>
          <w:highlight w:val="none"/>
          <w:shd w:fill="FFFFFF" w:val="clear"/>
        </w:rPr>
      </w:pPr>
      <w:r>
        <w:rPr>
          <w:rFonts w:eastAsia="Times New Roman" w:cs="Times New Roman" w:ascii="Times New Roman" w:hAnsi="Times New Roman"/>
          <w:b w:val="false"/>
          <w:bCs w:val="false"/>
          <w:sz w:val="28"/>
          <w:szCs w:val="28"/>
          <w:shd w:fill="FFFFFF" w:val="clear"/>
        </w:rPr>
        <w:t>Степень достижения результатов (ожидаемых результатов) определяется на основании сопоставления фактически достигнутых (ожидаемых) значений критериев с их плановыми значениями.</w:t>
      </w:r>
    </w:p>
    <w:p>
      <w:pPr>
        <w:pStyle w:val="NoSpacing"/>
        <w:ind w:firstLine="708"/>
        <w:jc w:val="both"/>
        <w:rPr>
          <w:highlight w:val="none"/>
          <w:shd w:fill="FFFFFF" w:val="clear"/>
        </w:rPr>
      </w:pPr>
      <w:r>
        <w:rPr>
          <w:shd w:fill="FFFFFF" w:val="clear"/>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5. Механизм реализации муниципальной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b/>
          <w:b/>
          <w:sz w:val="28"/>
          <w:szCs w:val="28"/>
        </w:rPr>
      </w:pPr>
      <w:r>
        <w:rPr>
          <w:rFonts w:eastAsia="Times New Roman" w:cs="Times New Roman" w:ascii="Times New Roman" w:hAnsi="Times New Roman"/>
          <w:sz w:val="28"/>
          <w:szCs w:val="28"/>
        </w:rPr>
        <w:t>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Текущее управление по реализации мероприятий муниципальной программы осуществляет финансовое управление администрации  муниципального образования Северский район – координатор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Финансовое управление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обеспечивает разработку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ежегодно проводит оценку эффективности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готовит годовой отчет о ходе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нормативно-правовое и методическое обеспечение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подготовку предложений по объемам и источникам средств, направленных на реализацию мероприятий муниципальной программы, на основании предложений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осуществляет оценку социально-экономической эффективности, а также оценку целевых показателей и критериев реализации муниципальной программы в целом;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корректировку плана реализации муниципальной программы на текущий и последующие годы по источникам,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размещает информацию о ходе реализации, достигнутых результатах и изменениях, внесенных в муниципальную программу в государственной автоматизированной информационной системе «Управление» и иных информационных ресурсах в сроки, установленные действующим законодательством;</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меры по устранению недостатков и приостановке реализации мероприятий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В целях осуществления текущего контроля представляют координатору муниципальной программы отчеты о реализации муниципальной программы, а также информацию, необходимую для проведения оценки эффективности муниципальной программы, мониторинга ее реализации, в том числе информацию для подготовки годового отчета об итогах реализации муниципальной программы в соответствии с п.4.3., п.4.4. Приложения № 1 к постановлению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из местного бюджета предоставляется бюджетам поселений в целях выравнивания бюджетной обеспеченности бюджетов поселений.</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на сбалансированность бюджетам поселений предоставляется бюджетам поселений при возникновении необходимости в ее предоставлении.</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Контроль за реализацией муниципальной программы осуществляет администрация муниципального образования Северский район и Совет муниципального образования Северский район.</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Заместитель главы администрации </w:t>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(начальник </w:t>
      </w:r>
      <w:r>
        <w:rPr>
          <w:rFonts w:eastAsia="Times New Roman" w:cs="Times New Roman" w:ascii="Times New Roman" w:hAnsi="Times New Roman"/>
          <w:sz w:val="28"/>
          <w:szCs w:val="28"/>
          <w:lang w:val="ru-RU"/>
        </w:rPr>
        <w:t xml:space="preserve">финансового управления)                                                  К.В.Леуцкая                                                                                                                            </w:t>
      </w:r>
    </w:p>
    <w:sectPr>
      <w:headerReference w:type="default" r:id="rId2"/>
      <w:headerReference w:type="first" r:id="rId3"/>
      <w:type w:val="nextPage"/>
      <w:pgSz w:w="11906" w:h="16838"/>
      <w:pgMar w:left="1701" w:right="566" w:gutter="0" w:header="709" w:top="766" w:footer="0" w:bottom="1077"/>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5"/>
      <w:jc w:val="center"/>
      <w:rPr>
        <w:rFonts w:ascii="Times New Roman" w:hAnsi="Times New Roman"/>
        <w:sz w:val="26"/>
        <w:szCs w:val="26"/>
      </w:rPr>
    </w:pPr>
    <w:r>
      <w:rPr>
        <w:rFonts w:ascii="Times New Roman" w:hAnsi="Times New Roman"/>
        <w:sz w:val="26"/>
        <w:szCs w:val="26"/>
      </w:rPr>
      <w:fldChar w:fldCharType="begin"/>
    </w:r>
    <w:r>
      <w:rPr>
        <w:sz w:val="26"/>
        <w:szCs w:val="26"/>
        <w:rFonts w:ascii="Times New Roman" w:hAnsi="Times New Roman"/>
      </w:rPr>
      <w:instrText xml:space="preserve"> PAGE </w:instrText>
    </w:r>
    <w:r>
      <w:rPr>
        <w:sz w:val="26"/>
        <w:szCs w:val="26"/>
        <w:rFonts w:ascii="Times New Roman" w:hAnsi="Times New Roman"/>
      </w:rPr>
      <w:fldChar w:fldCharType="separate"/>
    </w:r>
    <w:r>
      <w:rPr>
        <w:sz w:val="26"/>
        <w:szCs w:val="26"/>
        <w:rFonts w:ascii="Times New Roman" w:hAnsi="Times New Roman"/>
      </w:rPr>
      <w:t>21</w:t>
    </w:r>
    <w:r>
      <w:rPr>
        <w:sz w:val="26"/>
        <w:szCs w:val="26"/>
        <w:rFonts w:ascii="Times New Roman" w:hAnsi="Times New Roman"/>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5"/>
      <w:jc w:val="center"/>
      <w:rPr>
        <w:rFonts w:ascii="Times New Roman" w:hAnsi="Times New Roman"/>
        <w:sz w:val="28"/>
        <w:szCs w:val="28"/>
      </w:rPr>
    </w:pPr>
    <w:r>
      <w:rPr>
        <w:rFonts w:ascii="Times New Roman" w:hAnsi="Times New Roman"/>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284"/>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129bd"/>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customStyle="1">
    <w:name w:val="Heading 1"/>
    <w:basedOn w:val="Normal"/>
    <w:uiPriority w:val="9"/>
    <w:qFormat/>
    <w:rsid w:val="003a361c"/>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3a361c"/>
    <w:rPr>
      <w:rFonts w:ascii="Times New Roman" w:hAnsi="Times New Roman" w:eastAsia="Times New Roman" w:cs="Times New Roman"/>
      <w:b/>
      <w:bCs/>
      <w:kern w:val="2"/>
      <w:sz w:val="48"/>
      <w:szCs w:val="48"/>
    </w:rPr>
  </w:style>
  <w:style w:type="character" w:styleId="3" w:customStyle="1">
    <w:name w:val="Основной текст с отступом 3 Знак"/>
    <w:basedOn w:val="DefaultParagraphFont"/>
    <w:semiHidden/>
    <w:qFormat/>
    <w:rsid w:val="000050ef"/>
    <w:rPr>
      <w:rFonts w:ascii="Calibri" w:hAnsi="Calibri" w:eastAsia="Calibri" w:cs="Times New Roman"/>
      <w:sz w:val="16"/>
      <w:szCs w:val="16"/>
    </w:rPr>
  </w:style>
  <w:style w:type="character" w:styleId="Style13" w:customStyle="1">
    <w:name w:val="Верхний колонтитул Знак"/>
    <w:basedOn w:val="DefaultParagraphFont"/>
    <w:uiPriority w:val="99"/>
    <w:qFormat/>
    <w:rsid w:val="00de7881"/>
    <w:rPr/>
  </w:style>
  <w:style w:type="character" w:styleId="Style14" w:customStyle="1">
    <w:name w:val="Нижний колонтитул Знак"/>
    <w:basedOn w:val="DefaultParagraphFont"/>
    <w:uiPriority w:val="99"/>
    <w:semiHidden/>
    <w:qFormat/>
    <w:rsid w:val="00de7881"/>
    <w:rPr/>
  </w:style>
  <w:style w:type="character" w:styleId="Style15" w:customStyle="1">
    <w:name w:val="Гипертекстовая ссылка"/>
    <w:basedOn w:val="DefaultParagraphFont"/>
    <w:uiPriority w:val="99"/>
    <w:qFormat/>
    <w:rsid w:val="006b5feb"/>
    <w:rPr>
      <w:color w:val="106BBE"/>
    </w:rPr>
  </w:style>
  <w:style w:type="character" w:styleId="Style16" w:customStyle="1">
    <w:name w:val="Текст выноски Знак"/>
    <w:basedOn w:val="DefaultParagraphFont"/>
    <w:uiPriority w:val="99"/>
    <w:semiHidden/>
    <w:qFormat/>
    <w:rsid w:val="008f7b31"/>
    <w:rPr>
      <w:rFonts w:ascii="Calibri" w:hAnsi="Calibri"/>
      <w:sz w:val="18"/>
      <w:szCs w:val="18"/>
    </w:rPr>
  </w:style>
  <w:style w:type="character" w:styleId="Style17">
    <w:name w:val="Цветовое выделение для Текст"/>
    <w:qFormat/>
    <w:rPr/>
  </w:style>
  <w:style w:type="paragraph" w:styleId="Style18" w:customStyle="1">
    <w:name w:val="Заголовок"/>
    <w:basedOn w:val="Normal"/>
    <w:next w:val="Style19"/>
    <w:qFormat/>
    <w:rsid w:val="007c21b5"/>
    <w:pPr>
      <w:keepNext w:val="true"/>
      <w:spacing w:before="240" w:after="120"/>
    </w:pPr>
    <w:rPr>
      <w:rFonts w:ascii="Liberation Sans" w:hAnsi="Liberation Sans" w:eastAsia="Microsoft YaHei" w:cs="Mangal"/>
      <w:sz w:val="28"/>
      <w:szCs w:val="28"/>
    </w:rPr>
  </w:style>
  <w:style w:type="paragraph" w:styleId="Style19">
    <w:name w:val="Body Text"/>
    <w:basedOn w:val="Normal"/>
    <w:rsid w:val="007c21b5"/>
    <w:pPr>
      <w:spacing w:before="0" w:after="140"/>
    </w:pPr>
    <w:rPr/>
  </w:style>
  <w:style w:type="paragraph" w:styleId="Style20">
    <w:name w:val="List"/>
    <w:basedOn w:val="Style19"/>
    <w:rsid w:val="007c21b5"/>
    <w:pPr/>
    <w:rPr>
      <w:rFonts w:cs="Mangal"/>
    </w:rPr>
  </w:style>
  <w:style w:type="paragraph" w:styleId="Style21" w:customStyle="1">
    <w:name w:val="Caption"/>
    <w:basedOn w:val="Normal"/>
    <w:qFormat/>
    <w:rsid w:val="007c21b5"/>
    <w:pPr>
      <w:suppressLineNumbers/>
      <w:spacing w:before="120" w:after="120"/>
    </w:pPr>
    <w:rPr>
      <w:rFonts w:cs="Mangal"/>
      <w:i/>
      <w:iCs/>
      <w:sz w:val="24"/>
      <w:szCs w:val="24"/>
    </w:rPr>
  </w:style>
  <w:style w:type="paragraph" w:styleId="Style22">
    <w:name w:val="Указатель"/>
    <w:basedOn w:val="Normal"/>
    <w:qFormat/>
    <w:pPr>
      <w:suppressLineNumbers/>
    </w:pPr>
    <w:rPr>
      <w:rFonts w:cs="Arial"/>
    </w:rPr>
  </w:style>
  <w:style w:type="paragraph" w:styleId="Indexheading">
    <w:name w:val="index heading"/>
    <w:basedOn w:val="Normal"/>
    <w:qFormat/>
    <w:rsid w:val="007c21b5"/>
    <w:pPr>
      <w:suppressLineNumbers/>
    </w:pPr>
    <w:rPr>
      <w:rFonts w:cs="Mangal"/>
    </w:rPr>
  </w:style>
  <w:style w:type="paragraph" w:styleId="NoSpacing">
    <w:name w:val="No Spacing"/>
    <w:uiPriority w:val="1"/>
    <w:qFormat/>
    <w:rsid w:val="004b26f9"/>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2" w:customStyle="1">
    <w:name w:val="Абзац списка1"/>
    <w:basedOn w:val="Normal"/>
    <w:qFormat/>
    <w:rsid w:val="000050ef"/>
    <w:pPr>
      <w:ind w:left="720" w:hanging="0"/>
    </w:pPr>
    <w:rPr>
      <w:rFonts w:ascii="Calibri" w:hAnsi="Calibri" w:eastAsia="Times New Roman" w:cs="Times New Roman"/>
      <w:lang w:eastAsia="en-US"/>
    </w:rPr>
  </w:style>
  <w:style w:type="paragraph" w:styleId="NormalWeb">
    <w:name w:val="Normal (Web)"/>
    <w:basedOn w:val="Normal"/>
    <w:qFormat/>
    <w:rsid w:val="000050ef"/>
    <w:pPr>
      <w:spacing w:lineRule="auto" w:line="240" w:beforeAutospacing="1" w:afterAutospacing="1"/>
    </w:pPr>
    <w:rPr>
      <w:rFonts w:ascii="Verdana" w:hAnsi="Verdana" w:eastAsia="Calibri" w:cs="Times New Roman"/>
      <w:sz w:val="20"/>
      <w:szCs w:val="20"/>
    </w:rPr>
  </w:style>
  <w:style w:type="paragraph" w:styleId="BodyTextIndent3">
    <w:name w:val="Body Text Indent 3"/>
    <w:basedOn w:val="Normal"/>
    <w:semiHidden/>
    <w:qFormat/>
    <w:rsid w:val="000050ef"/>
    <w:pPr>
      <w:spacing w:before="0" w:after="120"/>
      <w:ind w:left="283" w:hanging="0"/>
    </w:pPr>
    <w:rPr>
      <w:rFonts w:ascii="Calibri" w:hAnsi="Calibri" w:eastAsia="Calibri" w:cs="Times New Roman"/>
      <w:sz w:val="16"/>
      <w:szCs w:val="16"/>
    </w:rPr>
  </w:style>
  <w:style w:type="paragraph" w:styleId="Style23" w:customStyle="1">
    <w:name w:val="Верхний и нижний колонтитулы"/>
    <w:basedOn w:val="Normal"/>
    <w:qFormat/>
    <w:rsid w:val="007c21b5"/>
    <w:pPr/>
    <w:rPr/>
  </w:style>
  <w:style w:type="paragraph" w:styleId="Style24">
    <w:name w:val="Колонтитул"/>
    <w:basedOn w:val="Normal"/>
    <w:qFormat/>
    <w:pPr/>
    <w:rPr/>
  </w:style>
  <w:style w:type="paragraph" w:styleId="Style25" w:customStyle="1">
    <w:name w:val="Header"/>
    <w:basedOn w:val="Normal"/>
    <w:uiPriority w:val="99"/>
    <w:unhideWhenUsed/>
    <w:rsid w:val="00de7881"/>
    <w:pPr>
      <w:tabs>
        <w:tab w:val="clear" w:pos="708"/>
        <w:tab w:val="center" w:pos="4677" w:leader="none"/>
        <w:tab w:val="right" w:pos="9355" w:leader="none"/>
      </w:tabs>
      <w:spacing w:lineRule="auto" w:line="240" w:before="0" w:after="0"/>
    </w:pPr>
    <w:rPr/>
  </w:style>
  <w:style w:type="paragraph" w:styleId="Style26" w:customStyle="1">
    <w:name w:val="Footer"/>
    <w:basedOn w:val="Normal"/>
    <w:uiPriority w:val="99"/>
    <w:semiHidden/>
    <w:unhideWhenUsed/>
    <w:rsid w:val="00de7881"/>
    <w:pPr>
      <w:tabs>
        <w:tab w:val="clear" w:pos="708"/>
        <w:tab w:val="center" w:pos="4677" w:leader="none"/>
        <w:tab w:val="right" w:pos="9355" w:leader="none"/>
      </w:tabs>
      <w:spacing w:lineRule="auto" w:line="240" w:before="0" w:after="0"/>
    </w:pPr>
    <w:rPr/>
  </w:style>
  <w:style w:type="paragraph" w:styleId="BalloonText">
    <w:name w:val="Balloon Text"/>
    <w:basedOn w:val="Normal"/>
    <w:uiPriority w:val="99"/>
    <w:semiHidden/>
    <w:unhideWhenUsed/>
    <w:qFormat/>
    <w:rsid w:val="008f7b31"/>
    <w:pPr>
      <w:spacing w:lineRule="auto" w:line="240" w:before="0" w:after="0"/>
    </w:pPr>
    <w:rPr>
      <w:rFonts w:ascii="Calibri" w:hAnsi="Calibri"/>
      <w:sz w:val="18"/>
      <w:szCs w:val="18"/>
    </w:rPr>
  </w:style>
  <w:style w:type="paragraph" w:styleId="ListParagraph">
    <w:name w:val="List Paragraph"/>
    <w:basedOn w:val="Normal"/>
    <w:uiPriority w:val="34"/>
    <w:qFormat/>
    <w:rsid w:val="00511abe"/>
    <w:pPr>
      <w:spacing w:before="0" w:after="200"/>
      <w:ind w:left="720" w:hanging="0"/>
      <w:contextualSpacing/>
    </w:pPr>
    <w:rPr/>
  </w:style>
  <w:style w:type="paragraph" w:styleId="Style27">
    <w:name w:val="Содержимое таблицы"/>
    <w:basedOn w:val="Normal"/>
    <w:qFormat/>
    <w:pPr>
      <w:widowControl w:val="false"/>
      <w:suppressLineNumbers/>
    </w:pPr>
    <w:rPr/>
  </w:style>
  <w:style w:type="paragraph" w:styleId="Style28">
    <w:name w:val="Заголовок таблицы"/>
    <w:basedOn w:val="Style27"/>
    <w:qFormat/>
    <w:pPr>
      <w:suppressLineNumbers/>
      <w:jc w:val="center"/>
    </w:pPr>
    <w:rPr>
      <w:b/>
      <w:bCs/>
    </w:rPr>
  </w:style>
  <w:style w:type="paragraph" w:styleId="Style29">
    <w:name w:val="Нормальный (таблица)"/>
    <w:basedOn w:val="Normal"/>
    <w:next w:val="Normal"/>
    <w:qFormat/>
    <w:pPr>
      <w:ind w:hanging="0"/>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uiPriority w:val="59"/>
    <w:rsid w:val="003a361c"/>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ABA7A-9DE6-44B4-9334-A56DD739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2591</TotalTime>
  <Application>LibreOffice/7.4.2.3$Windows_X86_64 LibreOffice_project/382eef1f22670f7f4118c8c2dd222ec7ad009daf</Application>
  <AppVersion>15.0000</AppVersion>
  <Pages>21</Pages>
  <Words>5342</Words>
  <Characters>41729</Characters>
  <CharactersWithSpaces>47109</CharactersWithSpaces>
  <Paragraphs>300</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2018-11-13T13:12:00Z</dcterms:created>
  <dc:creator>НПП "Гарант-Сервис"</dc:creator>
  <dc:description>Документ экспортирован из системы ГАРАНТ</dc:description>
  <dc:language>ru-RU</dc:language>
  <cp:lastModifiedBy/>
  <cp:lastPrinted>2023-03-28T11:41:32Z</cp:lastPrinted>
  <dcterms:modified xsi:type="dcterms:W3CDTF">2023-04-17T17:49:23Z</dcterms:modified>
  <cp:revision>259</cp:revision>
  <dc:subject/>
  <dc:title>Оглавление</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